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D3B" w:rsidRDefault="00330673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Меры безопасности при передвижении крупногабаритной техники и проведении погрузо-разгрузочных работ в охранных зонах ЛЭП</w:t>
      </w:r>
    </w:p>
    <w:p w:rsidR="00196D3B" w:rsidRDefault="00330673">
      <w:pPr>
        <w:ind w:right="-1" w:firstLine="709"/>
        <w:jc w:val="both"/>
        <w:rPr>
          <w:sz w:val="28"/>
        </w:rPr>
      </w:pPr>
      <w:r>
        <w:rPr>
          <w:sz w:val="28"/>
          <w:szCs w:val="28"/>
        </w:rPr>
        <w:t>Филиал ПАО «Россети Юг» - «</w:t>
      </w:r>
      <w:r w:rsidR="000B6B1E">
        <w:rPr>
          <w:sz w:val="28"/>
          <w:szCs w:val="28"/>
        </w:rPr>
        <w:t>Волгоградэнерго</w:t>
      </w:r>
      <w:r>
        <w:rPr>
          <w:sz w:val="28"/>
          <w:szCs w:val="28"/>
        </w:rPr>
        <w:t xml:space="preserve">» напоминает: </w:t>
      </w:r>
    </w:p>
    <w:p w:rsidR="00196D3B" w:rsidRDefault="00196D3B">
      <w:pPr>
        <w:ind w:right="-1"/>
        <w:jc w:val="center"/>
        <w:rPr>
          <w:b/>
          <w:color w:val="FF0000"/>
          <w:sz w:val="28"/>
          <w:szCs w:val="28"/>
          <w:u w:val="single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Линии электропередачи (ЛЭП), находящиеся под напряжением, являются источником повышенной опасности</w:t>
      </w:r>
    </w:p>
    <w:p w:rsidR="00196D3B" w:rsidRDefault="00196D3B">
      <w:pPr>
        <w:ind w:right="-1"/>
        <w:jc w:val="center"/>
        <w:rPr>
          <w:b/>
          <w:color w:val="FF0000"/>
          <w:sz w:val="28"/>
          <w:szCs w:val="28"/>
          <w:u w:val="single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5200" distR="115200" simplePos="0" relativeHeight="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6D3B" w:rsidRDefault="00330673">
                            <w:pPr>
                              <w:jc w:val="center"/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Работы в пределах охранных зон ЛЭП без письменного разрешения о согласовании сетевой организации и выдачи наряда - допуска</w:t>
                            </w:r>
                          </w:p>
                          <w:p w:rsidR="00196D3B" w:rsidRDefault="00330673">
                            <w:pPr>
                              <w:jc w:val="center"/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Запрещены</w:t>
                            </w:r>
                          </w:p>
                        </w:txbxContent>
                      </wps:txbx>
                      <wps:bodyPr rot="0" spcFirstLastPara="0" vertOverflow="overflow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0;margin-top:0;width:2in;height:2in;z-index:12288;visibility:visible;mso-wrap-style:non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" filled="f" stroked="f">
                <v:textbox style="mso-fit-shape-to-text:t">
                  <w:txbxContent>
                    <w:p w:rsidR="00196D3B" w:rsidRDefault="00330673">
                      <w:pPr>
                        <w:jc w:val="center"/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Работы в пределах охранных зон ЛЭП без письмен</w:t>
                      </w: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ного разрешения о согласовании сетевой организации и выдачи наряда - допуска</w:t>
                      </w:r>
                    </w:p>
                    <w:p w:rsidR="00196D3B" w:rsidRDefault="00330673">
                      <w:pPr>
                        <w:jc w:val="center"/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Запрещены</w:t>
                      </w:r>
                    </w:p>
                  </w:txbxContent>
                </v:textbox>
              </v:rect>
            </w:pict>
          </mc:Fallback>
        </mc:AlternateContent>
      </w:r>
    </w:p>
    <w:p w:rsidR="00196D3B" w:rsidRDefault="0033067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6D3B" w:rsidRDefault="00196D3B">
      <w:pPr>
        <w:ind w:left="-850" w:right="-1" w:firstLine="850"/>
        <w:jc w:val="center"/>
        <w:rPr>
          <w:sz w:val="28"/>
          <w:szCs w:val="28"/>
        </w:rPr>
      </w:pPr>
    </w:p>
    <w:p w:rsidR="00196D3B" w:rsidRDefault="00330673">
      <w:pPr>
        <w:ind w:right="-1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526646" cy="212600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t="24703"/>
                        <a:stretch/>
                      </pic:blipFill>
                      <pic:spPr bwMode="auto">
                        <a:xfrm>
                          <a:off x="0" y="0"/>
                          <a:ext cx="4526645" cy="2126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56.4pt;height:167.4pt;" stroked="false">
                <v:path textboxrect="0,0,0,0"/>
                <v:imagedata r:id="rId10" o:title=""/>
              </v:shape>
            </w:pict>
          </mc:Fallback>
        </mc:AlternateContent>
      </w:r>
    </w:p>
    <w:p w:rsidR="00196D3B" w:rsidRDefault="00804FA3">
      <w:pPr>
        <w:ind w:left="-850" w:right="-1" w:firstLine="85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8192" behindDoc="0" locked="0" layoutInCell="1" allowOverlap="1" wp14:anchorId="72398E0B" wp14:editId="250B24BF">
                <wp:simplePos x="0" y="0"/>
                <wp:positionH relativeFrom="margin">
                  <wp:posOffset>-277495</wp:posOffset>
                </wp:positionH>
                <wp:positionV relativeFrom="paragraph">
                  <wp:posOffset>150495</wp:posOffset>
                </wp:positionV>
                <wp:extent cx="6466840" cy="4743450"/>
                <wp:effectExtent l="19050" t="19050" r="29210" b="381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6840" cy="474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D3B" w:rsidRDefault="00196D3B" w:rsidP="000B6B1E"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98E0B" id="Скругленный прямоугольник 3" o:spid="_x0000_s1027" style="position:absolute;left:0;text-align:left;margin-left:-21.85pt;margin-top:11.85pt;width:509.2pt;height:373.5pt;z-index:8192;visibility:visible;mso-wrap-style:square;mso-height-percent:0;mso-wrap-distance-left:3.2mm;mso-wrap-distance-top:0;mso-wrap-distance-right:3.2mm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" fillcolor="white [3212]" strokecolor="red" strokeweight="4.5pt">
                <v:fill opacity="0"/>
                <v:textbox>
                  <w:txbxContent>
                    <w:p w:rsidR="00196D3B" w:rsidRDefault="00196D3B" w:rsidP="000B6B1E"/>
                  </w:txbxContent>
                </v:textbox>
                <w10:wrap anchorx="margin"/>
              </v:roundrect>
            </w:pict>
          </mc:Fallback>
        </mc:AlternateContent>
      </w:r>
    </w:p>
    <w:p w:rsidR="00196D3B" w:rsidRDefault="00196D3B">
      <w:pPr>
        <w:ind w:right="-1" w:firstLine="709"/>
        <w:jc w:val="center"/>
        <w:rPr>
          <w:sz w:val="28"/>
          <w:szCs w:val="28"/>
        </w:rPr>
      </w:pP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В охранных зонах линий электропередачи без письменного согласия их владельца запрещается: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погрузочно-разгрузочные, мелиоративные работы, производить посадку и вырубку деревьев и кустарников, располагать полевые станы, устраивать загоны для скота, сооружать проволочные ограждения, а также производить полив сельскохозяйственных культур;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совершать проезд машин и механизмов, имеющих общую высоту с грузом или без груза от поверхности дороги более 4,5 м (в охранных зонах воздушных линий);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земляные работы на глубине более 0,3 м, а на вспахиваемых землях – на глубине более 0,45 м, </w:t>
      </w:r>
      <w:r w:rsidR="000B6B1E">
        <w:rPr>
          <w:sz w:val="28"/>
          <w:szCs w:val="28"/>
        </w:rPr>
        <w:t>а так</w:t>
      </w:r>
      <w:r>
        <w:rPr>
          <w:sz w:val="28"/>
          <w:szCs w:val="28"/>
        </w:rPr>
        <w:t>же производить планировку грунта (в охранных з</w:t>
      </w:r>
      <w:r w:rsidR="000B6B1E">
        <w:rPr>
          <w:sz w:val="28"/>
          <w:szCs w:val="28"/>
        </w:rPr>
        <w:t>онах подземных кабельных линий);</w:t>
      </w:r>
    </w:p>
    <w:p w:rsidR="000B6B1E" w:rsidRPr="000B6B1E" w:rsidRDefault="000B6B1E">
      <w:pPr>
        <w:numPr>
          <w:ilvl w:val="0"/>
          <w:numId w:val="1"/>
        </w:numPr>
        <w:jc w:val="both"/>
        <w:rPr>
          <w:sz w:val="28"/>
          <w:szCs w:val="28"/>
        </w:rPr>
      </w:pPr>
      <w:r w:rsidRPr="000B6B1E">
        <w:rPr>
          <w:color w:val="22272F"/>
          <w:sz w:val="28"/>
          <w:szCs w:val="28"/>
          <w:shd w:val="clear" w:color="auto" w:fill="FFFFFF"/>
        </w:rP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При нарушениях вышеуказанных правил, повлекших за собой несчастные случаи с людьми, пожары, перерывы в электроснабжении, материальный ущерб, виновные могут быть привлечены в зависимости от последствий к административной или уголовной ответственности.</w:t>
      </w: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330673">
      <w:pPr>
        <w:ind w:right="-1"/>
        <w:jc w:val="center"/>
        <w:rPr>
          <w:b/>
          <w:color w:val="2E77B5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Несоблюдение правил работы в охранных зонах линий электропередач может привести к несчастным случаям.</w:t>
      </w:r>
    </w:p>
    <w:p w:rsidR="00196D3B" w:rsidRDefault="00196D3B">
      <w:pPr>
        <w:ind w:firstLine="709"/>
        <w:jc w:val="both"/>
        <w:rPr>
          <w:sz w:val="28"/>
          <w:szCs w:val="28"/>
        </w:rPr>
      </w:pPr>
    </w:p>
    <w:p w:rsidR="00196D3B" w:rsidRDefault="003306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Охранная зона воздушных линий электропередачи установлена вдоль линий в виде земельного участка и воздушного пространства, ограниченных вертикальными плоскостями, отстоящими по обе стороны линии от крайних проводов при не отклоненном их положении на определенном расстоянии.</w:t>
      </w: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858358" cy="291941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858357" cy="2919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1.3pt;height:229.9pt;" stroked="false">
                <v:path textboxrect="0,0,0,0"/>
                <v:imagedata r:id="rId12" o:title=""/>
              </v:shape>
            </w:pict>
          </mc:Fallback>
        </mc:AlternateContent>
      </w:r>
    </w:p>
    <w:p w:rsidR="00196D3B" w:rsidRDefault="00196D3B">
      <w:pPr>
        <w:ind w:firstLine="709"/>
        <w:jc w:val="center"/>
        <w:rPr>
          <w:sz w:val="28"/>
        </w:rPr>
      </w:pPr>
    </w:p>
    <w:p w:rsidR="00196D3B" w:rsidRDefault="00196D3B">
      <w:pPr>
        <w:ind w:firstLine="709"/>
        <w:jc w:val="both"/>
        <w:rPr>
          <w:sz w:val="28"/>
        </w:rPr>
      </w:pPr>
    </w:p>
    <w:p w:rsidR="00196D3B" w:rsidRDefault="003306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сети относятся к источникам повышенной опасности!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 xml:space="preserve">Не забывайте о том, что электрический ток представляет смертельную опасность для жизни. 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Будьте внимательны!</w:t>
      </w:r>
    </w:p>
    <w:p w:rsidR="00196D3B" w:rsidRDefault="00196D3B">
      <w:pPr>
        <w:ind w:firstLine="709"/>
        <w:jc w:val="both"/>
      </w:pPr>
    </w:p>
    <w:p w:rsidR="00196D3B" w:rsidRPr="00C14FEE" w:rsidRDefault="00330673" w:rsidP="0099511A">
      <w:pPr>
        <w:ind w:firstLine="709"/>
        <w:jc w:val="center"/>
      </w:pPr>
      <w:r>
        <w:rPr>
          <w:b/>
          <w:sz w:val="28"/>
          <w:szCs w:val="28"/>
          <w:u w:val="single"/>
        </w:rPr>
        <w:t>Соблюдайте правила электробезопасности!</w:t>
      </w:r>
    </w:p>
    <w:sectPr w:rsidR="00196D3B" w:rsidRPr="00C14FEE">
      <w:pgSz w:w="11906" w:h="16838"/>
      <w:pgMar w:top="425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F79" w:rsidRDefault="00692F79">
      <w:r>
        <w:separator/>
      </w:r>
    </w:p>
  </w:endnote>
  <w:endnote w:type="continuationSeparator" w:id="0">
    <w:p w:rsidR="00692F79" w:rsidRDefault="00692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">
    <w:altName w:val="Arial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F79" w:rsidRDefault="00692F79">
      <w:r>
        <w:separator/>
      </w:r>
    </w:p>
  </w:footnote>
  <w:footnote w:type="continuationSeparator" w:id="0">
    <w:p w:rsidR="00692F79" w:rsidRDefault="00692F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616AB"/>
    <w:multiLevelType w:val="hybridMultilevel"/>
    <w:tmpl w:val="9586A4C0"/>
    <w:lvl w:ilvl="0" w:tplc="FD1EF03C">
      <w:start w:val="1"/>
      <w:numFmt w:val="bullet"/>
      <w:lvlText w:val="v"/>
      <w:lvlJc w:val="left"/>
      <w:pPr>
        <w:ind w:left="1418" w:hanging="360"/>
      </w:pPr>
      <w:rPr>
        <w:rFonts w:ascii="Wingdings" w:eastAsia="Wingdings" w:hAnsi="Wingdings" w:cs="Wingdings"/>
      </w:rPr>
    </w:lvl>
    <w:lvl w:ilvl="1" w:tplc="B0088EA2">
      <w:start w:val="1"/>
      <w:numFmt w:val="bullet"/>
      <w:lvlText w:val="Ø"/>
      <w:lvlJc w:val="left"/>
      <w:pPr>
        <w:ind w:left="1778" w:hanging="360"/>
      </w:pPr>
      <w:rPr>
        <w:rFonts w:ascii="Wingdings" w:eastAsia="Wingdings" w:hAnsi="Wingdings" w:cs="Wingdings"/>
      </w:rPr>
    </w:lvl>
    <w:lvl w:ilvl="2" w:tplc="65FE1EBA">
      <w:start w:val="1"/>
      <w:numFmt w:val="bullet"/>
      <w:lvlText w:val="§"/>
      <w:lvlJc w:val="left"/>
      <w:pPr>
        <w:ind w:left="2138" w:hanging="360"/>
      </w:pPr>
      <w:rPr>
        <w:rFonts w:ascii="Wingdings" w:eastAsia="Wingdings" w:hAnsi="Wingdings" w:cs="Wingdings"/>
      </w:rPr>
    </w:lvl>
    <w:lvl w:ilvl="3" w:tplc="3516D4F4">
      <w:start w:val="1"/>
      <w:numFmt w:val="bullet"/>
      <w:lvlText w:val="·"/>
      <w:lvlJc w:val="left"/>
      <w:pPr>
        <w:ind w:left="2498" w:hanging="360"/>
      </w:pPr>
      <w:rPr>
        <w:rFonts w:ascii="Symbol" w:eastAsia="Symbol" w:hAnsi="Symbol" w:cs="Symbol"/>
      </w:rPr>
    </w:lvl>
    <w:lvl w:ilvl="4" w:tplc="2A5EA80E">
      <w:start w:val="1"/>
      <w:numFmt w:val="bullet"/>
      <w:lvlText w:val="¨"/>
      <w:lvlJc w:val="left"/>
      <w:pPr>
        <w:ind w:left="2858" w:hanging="360"/>
      </w:pPr>
      <w:rPr>
        <w:rFonts w:ascii="Symbol" w:eastAsia="Symbol" w:hAnsi="Symbol" w:cs="Symbol"/>
      </w:rPr>
    </w:lvl>
    <w:lvl w:ilvl="5" w:tplc="A1F4A134">
      <w:start w:val="1"/>
      <w:numFmt w:val="bullet"/>
      <w:lvlText w:val="Ø"/>
      <w:lvlJc w:val="left"/>
      <w:pPr>
        <w:ind w:left="3218" w:hanging="360"/>
      </w:pPr>
      <w:rPr>
        <w:rFonts w:ascii="Wingdings" w:eastAsia="Wingdings" w:hAnsi="Wingdings" w:cs="Wingdings"/>
      </w:rPr>
    </w:lvl>
    <w:lvl w:ilvl="6" w:tplc="F982ACC0">
      <w:start w:val="1"/>
      <w:numFmt w:val="bullet"/>
      <w:lvlText w:val="§"/>
      <w:lvlJc w:val="left"/>
      <w:pPr>
        <w:ind w:left="3578" w:hanging="360"/>
      </w:pPr>
      <w:rPr>
        <w:rFonts w:ascii="Wingdings" w:eastAsia="Wingdings" w:hAnsi="Wingdings" w:cs="Wingdings"/>
      </w:rPr>
    </w:lvl>
    <w:lvl w:ilvl="7" w:tplc="D60C4826">
      <w:start w:val="1"/>
      <w:numFmt w:val="bullet"/>
      <w:lvlText w:val="·"/>
      <w:lvlJc w:val="left"/>
      <w:pPr>
        <w:ind w:left="3938" w:hanging="360"/>
      </w:pPr>
      <w:rPr>
        <w:rFonts w:ascii="Symbol" w:eastAsia="Symbol" w:hAnsi="Symbol" w:cs="Symbol"/>
      </w:rPr>
    </w:lvl>
    <w:lvl w:ilvl="8" w:tplc="351CD48E">
      <w:start w:val="1"/>
      <w:numFmt w:val="bullet"/>
      <w:lvlText w:val="¨"/>
      <w:lvlJc w:val="left"/>
      <w:pPr>
        <w:ind w:left="4298" w:hanging="360"/>
      </w:pPr>
      <w:rPr>
        <w:rFonts w:ascii="Symbol" w:eastAsia="Symbol" w:hAnsi="Symbol" w:cs="Symbol"/>
      </w:rPr>
    </w:lvl>
  </w:abstractNum>
  <w:abstractNum w:abstractNumId="1" w15:restartNumberingAfterBreak="0">
    <w:nsid w:val="5E0E1BAA"/>
    <w:multiLevelType w:val="hybridMultilevel"/>
    <w:tmpl w:val="0068D688"/>
    <w:lvl w:ilvl="0" w:tplc="D144C0E8">
      <w:start w:val="1"/>
      <w:numFmt w:val="bullet"/>
      <w:lvlText w:val="v"/>
      <w:lvlJc w:val="left"/>
      <w:pPr>
        <w:ind w:left="360" w:hanging="360"/>
      </w:pPr>
      <w:rPr>
        <w:rFonts w:ascii="Wingdings" w:eastAsia="Wingdings" w:hAnsi="Wingdings" w:cs="Wingdings"/>
      </w:rPr>
    </w:lvl>
    <w:lvl w:ilvl="1" w:tplc="050CDFA0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/>
      </w:rPr>
    </w:lvl>
    <w:lvl w:ilvl="2" w:tplc="9CDAF5C8">
      <w:start w:val="1"/>
      <w:numFmt w:val="bullet"/>
      <w:lvlText w:val="§"/>
      <w:lvlJc w:val="left"/>
      <w:pPr>
        <w:ind w:left="1080" w:hanging="360"/>
      </w:pPr>
      <w:rPr>
        <w:rFonts w:ascii="Wingdings" w:eastAsia="Wingdings" w:hAnsi="Wingdings" w:cs="Wingdings"/>
      </w:rPr>
    </w:lvl>
    <w:lvl w:ilvl="3" w:tplc="7E120614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</w:rPr>
    </w:lvl>
    <w:lvl w:ilvl="4" w:tplc="94C23F60">
      <w:start w:val="1"/>
      <w:numFmt w:val="bullet"/>
      <w:lvlText w:val="¨"/>
      <w:lvlJc w:val="left"/>
      <w:pPr>
        <w:ind w:left="1800" w:hanging="360"/>
      </w:pPr>
      <w:rPr>
        <w:rFonts w:ascii="Symbol" w:eastAsia="Symbol" w:hAnsi="Symbol" w:cs="Symbol"/>
      </w:rPr>
    </w:lvl>
    <w:lvl w:ilvl="5" w:tplc="BD642CB8">
      <w:start w:val="1"/>
      <w:numFmt w:val="bullet"/>
      <w:lvlText w:val="Ø"/>
      <w:lvlJc w:val="left"/>
      <w:pPr>
        <w:ind w:left="2160" w:hanging="360"/>
      </w:pPr>
      <w:rPr>
        <w:rFonts w:ascii="Wingdings" w:eastAsia="Wingdings" w:hAnsi="Wingdings" w:cs="Wingdings"/>
      </w:rPr>
    </w:lvl>
    <w:lvl w:ilvl="6" w:tplc="ED3E278C">
      <w:start w:val="1"/>
      <w:numFmt w:val="bullet"/>
      <w:lvlText w:val="§"/>
      <w:lvlJc w:val="left"/>
      <w:pPr>
        <w:ind w:left="2520" w:hanging="360"/>
      </w:pPr>
      <w:rPr>
        <w:rFonts w:ascii="Wingdings" w:eastAsia="Wingdings" w:hAnsi="Wingdings" w:cs="Wingdings"/>
      </w:rPr>
    </w:lvl>
    <w:lvl w:ilvl="7" w:tplc="A7A043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8" w:tplc="D9204FDA">
      <w:start w:val="1"/>
      <w:numFmt w:val="bullet"/>
      <w:lvlText w:val="¨"/>
      <w:lvlJc w:val="left"/>
      <w:pPr>
        <w:ind w:left="3240" w:hanging="360"/>
      </w:pPr>
      <w:rPr>
        <w:rFonts w:ascii="Symbol" w:eastAsia="Symbol" w:hAnsi="Symbol" w:cs="Symbol"/>
      </w:rPr>
    </w:lvl>
  </w:abstractNum>
  <w:abstractNum w:abstractNumId="2" w15:restartNumberingAfterBreak="0">
    <w:nsid w:val="78703DCF"/>
    <w:multiLevelType w:val="hybridMultilevel"/>
    <w:tmpl w:val="E11EF70E"/>
    <w:lvl w:ilvl="0" w:tplc="77CC4426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  <w:b/>
        <w:color w:val="2E74B5" w:themeColor="accent1" w:themeShade="BF"/>
      </w:rPr>
    </w:lvl>
    <w:lvl w:ilvl="1" w:tplc="BD829E22">
      <w:start w:val="1"/>
      <w:numFmt w:val="bullet"/>
      <w:lvlText w:val="Ø"/>
      <w:lvlJc w:val="left"/>
      <w:pPr>
        <w:ind w:left="1069" w:hanging="360"/>
      </w:pPr>
      <w:rPr>
        <w:rFonts w:ascii="Wingdings" w:eastAsia="Wingdings" w:hAnsi="Wingdings" w:cs="Wingdings"/>
      </w:rPr>
    </w:lvl>
    <w:lvl w:ilvl="2" w:tplc="EAA8E9DA">
      <w:start w:val="1"/>
      <w:numFmt w:val="bullet"/>
      <w:lvlText w:val="§"/>
      <w:lvlJc w:val="left"/>
      <w:pPr>
        <w:ind w:left="1429" w:hanging="360"/>
      </w:pPr>
      <w:rPr>
        <w:rFonts w:ascii="Wingdings" w:eastAsia="Wingdings" w:hAnsi="Wingdings" w:cs="Wingdings"/>
      </w:rPr>
    </w:lvl>
    <w:lvl w:ilvl="3" w:tplc="FCF28B28">
      <w:start w:val="1"/>
      <w:numFmt w:val="bullet"/>
      <w:lvlText w:val="·"/>
      <w:lvlJc w:val="left"/>
      <w:pPr>
        <w:ind w:left="1789" w:hanging="360"/>
      </w:pPr>
      <w:rPr>
        <w:rFonts w:ascii="Symbol" w:eastAsia="Symbol" w:hAnsi="Symbol" w:cs="Symbol"/>
      </w:rPr>
    </w:lvl>
    <w:lvl w:ilvl="4" w:tplc="211EEA9C">
      <w:start w:val="1"/>
      <w:numFmt w:val="bullet"/>
      <w:lvlText w:val="¨"/>
      <w:lvlJc w:val="left"/>
      <w:pPr>
        <w:ind w:left="2149" w:hanging="360"/>
      </w:pPr>
      <w:rPr>
        <w:rFonts w:ascii="Symbol" w:eastAsia="Symbol" w:hAnsi="Symbol" w:cs="Symbol"/>
      </w:rPr>
    </w:lvl>
    <w:lvl w:ilvl="5" w:tplc="1E560C7A">
      <w:start w:val="1"/>
      <w:numFmt w:val="bullet"/>
      <w:lvlText w:val="Ø"/>
      <w:lvlJc w:val="left"/>
      <w:pPr>
        <w:ind w:left="2509" w:hanging="360"/>
      </w:pPr>
      <w:rPr>
        <w:rFonts w:ascii="Wingdings" w:eastAsia="Wingdings" w:hAnsi="Wingdings" w:cs="Wingdings"/>
      </w:rPr>
    </w:lvl>
    <w:lvl w:ilvl="6" w:tplc="2370CE80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/>
      </w:rPr>
    </w:lvl>
    <w:lvl w:ilvl="7" w:tplc="9CC4BA9E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/>
      </w:rPr>
    </w:lvl>
    <w:lvl w:ilvl="8" w:tplc="B8D426F6">
      <w:start w:val="1"/>
      <w:numFmt w:val="bullet"/>
      <w:lvlText w:val="¨"/>
      <w:lvlJc w:val="left"/>
      <w:pPr>
        <w:ind w:left="3589" w:hanging="360"/>
      </w:pPr>
      <w:rPr>
        <w:rFonts w:ascii="Symbol" w:eastAsia="Symbol" w:hAnsi="Symbol" w:cs="Symbol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3B"/>
    <w:rsid w:val="000B6B1E"/>
    <w:rsid w:val="001549D6"/>
    <w:rsid w:val="00196D3B"/>
    <w:rsid w:val="00330673"/>
    <w:rsid w:val="00385C9D"/>
    <w:rsid w:val="00404FB0"/>
    <w:rsid w:val="00636559"/>
    <w:rsid w:val="00692F79"/>
    <w:rsid w:val="00804FA3"/>
    <w:rsid w:val="0080602B"/>
    <w:rsid w:val="0099511A"/>
    <w:rsid w:val="009A6CC4"/>
    <w:rsid w:val="00BB1512"/>
    <w:rsid w:val="00C1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456D5B-8FE7-45FF-B81B-C08B3998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No Spacing"/>
    <w:basedOn w:val="a"/>
    <w:uiPriority w:val="1"/>
    <w:qFormat/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BC215B6-1E11-49A3-B826-B50F62062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2025-03-13T05:59:00Z</dcterms:created>
  <dcterms:modified xsi:type="dcterms:W3CDTF">2025-03-13T05:59:00Z</dcterms:modified>
</cp:coreProperties>
</file>